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26520B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26520B" w:rsidP="008B76BC">
      <w:pPr>
        <w:rPr>
          <w:b/>
          <w:color w:val="002B52"/>
          <w:sz w:val="40"/>
          <w:szCs w:val="48"/>
        </w:rPr>
      </w:pPr>
      <w:bookmarkStart w:id="0" w:name="OLE_LINK41"/>
      <w:bookmarkStart w:id="1" w:name="OLE_LINK42"/>
      <w:r w:rsidRPr="0026520B">
        <w:rPr>
          <w:b/>
          <w:color w:val="002B52"/>
          <w:sz w:val="40"/>
          <w:szCs w:val="48"/>
        </w:rPr>
        <w:t>Activity 1.2.</w:t>
      </w:r>
      <w:r w:rsidR="00A02D8C">
        <w:rPr>
          <w:b/>
          <w:color w:val="002B52"/>
          <w:sz w:val="40"/>
          <w:szCs w:val="48"/>
        </w:rPr>
        <w:t>3</w:t>
      </w:r>
      <w:bookmarkEnd w:id="0"/>
      <w:bookmarkEnd w:id="1"/>
      <w:r w:rsidRPr="0026520B">
        <w:rPr>
          <w:b/>
          <w:color w:val="002B52"/>
          <w:sz w:val="40"/>
          <w:szCs w:val="48"/>
        </w:rPr>
        <w:t>Center of Gravity</w:t>
      </w:r>
    </w:p>
    <w:p w:rsidR="0026520B" w:rsidRPr="0026520B" w:rsidRDefault="0026520B" w:rsidP="008B76BC">
      <w:pPr>
        <w:rPr>
          <w:sz w:val="28"/>
        </w:rPr>
      </w:pPr>
    </w:p>
    <w:p w:rsidR="001E43E7" w:rsidRPr="0026520B" w:rsidRDefault="001E43E7" w:rsidP="001E43E7">
      <w:pPr>
        <w:pStyle w:val="ActivitySection"/>
        <w:rPr>
          <w:sz w:val="28"/>
        </w:rPr>
      </w:pPr>
      <w:r w:rsidRPr="0026520B">
        <w:rPr>
          <w:sz w:val="28"/>
        </w:rPr>
        <w:t>Introduction</w:t>
      </w:r>
    </w:p>
    <w:p w:rsidR="001E43E7" w:rsidRPr="00FC17AB" w:rsidRDefault="00BB29E4" w:rsidP="001E43E7">
      <w:pPr>
        <w:pStyle w:val="ActivityBody"/>
      </w:pPr>
      <w:r>
        <w:t>If an object falls toward the Earth without air resistance</w:t>
      </w:r>
      <w:r w:rsidR="00644C64">
        <w:t xml:space="preserve">,about </w:t>
      </w:r>
      <w:r>
        <w:t>what point will it tend to rotate? The center of gravity is where the mass of an object is concentrated or balanced</w:t>
      </w:r>
      <w:r w:rsidR="00644C64">
        <w:t>.T</w:t>
      </w:r>
      <w:r>
        <w:t>herefore</w:t>
      </w:r>
      <w:r w:rsidR="00644C64">
        <w:t>,</w:t>
      </w:r>
      <w:r>
        <w:t xml:space="preserve"> an object tends</w:t>
      </w:r>
      <w:r w:rsidR="00644C64">
        <w:t xml:space="preserve"> to</w:t>
      </w:r>
      <w:r w:rsidR="00C9264E">
        <w:t xml:space="preserve"> </w:t>
      </w:r>
      <w:r w:rsidR="00644C64">
        <w:t xml:space="preserve">rotate </w:t>
      </w:r>
      <w:r>
        <w:t>about that point. Air resistance affects this rotation. In this activity you will calculate the location of the center of gravity for an aircraft which affects its stability.</w:t>
      </w:r>
    </w:p>
    <w:p w:rsidR="001E43E7" w:rsidRPr="0026520B" w:rsidRDefault="001E43E7" w:rsidP="001E43E7">
      <w:pPr>
        <w:pStyle w:val="ActivityBody"/>
        <w:rPr>
          <w:b/>
          <w:color w:val="FF0000"/>
          <w:sz w:val="28"/>
        </w:rPr>
      </w:pPr>
    </w:p>
    <w:p w:rsidR="001E43E7" w:rsidRPr="0026520B" w:rsidRDefault="001E43E7" w:rsidP="001E43E7">
      <w:pPr>
        <w:pStyle w:val="ActivitySection"/>
        <w:rPr>
          <w:sz w:val="28"/>
        </w:rPr>
      </w:pPr>
      <w:r w:rsidRPr="0026520B">
        <w:rPr>
          <w:sz w:val="28"/>
        </w:rPr>
        <w:t>Equipment</w:t>
      </w:r>
      <w:bookmarkStart w:id="2" w:name="_GoBack"/>
      <w:bookmarkEnd w:id="2"/>
    </w:p>
    <w:p w:rsidR="00C07336" w:rsidRDefault="00D642D3" w:rsidP="00C07336">
      <w:pPr>
        <w:pStyle w:val="Activitybullet"/>
      </w:pPr>
      <w:r>
        <w:t>Course binder</w:t>
      </w:r>
    </w:p>
    <w:p w:rsidR="0026520B" w:rsidRDefault="0026520B" w:rsidP="001E43E7">
      <w:pPr>
        <w:pStyle w:val="ActivitySection"/>
        <w:tabs>
          <w:tab w:val="left" w:pos="6488"/>
        </w:tabs>
        <w:rPr>
          <w:sz w:val="28"/>
        </w:rPr>
      </w:pPr>
    </w:p>
    <w:p w:rsidR="001E43E7" w:rsidRPr="0026520B" w:rsidRDefault="001E43E7" w:rsidP="001E43E7">
      <w:pPr>
        <w:pStyle w:val="ActivitySection"/>
        <w:tabs>
          <w:tab w:val="left" w:pos="6488"/>
        </w:tabs>
        <w:rPr>
          <w:sz w:val="28"/>
        </w:rPr>
      </w:pPr>
      <w:r w:rsidRPr="0026520B">
        <w:rPr>
          <w:sz w:val="28"/>
        </w:rPr>
        <w:t>Procedure</w:t>
      </w:r>
    </w:p>
    <w:p w:rsidR="00AC6A51" w:rsidRDefault="00AC6A51" w:rsidP="00AC6A51">
      <w:pPr>
        <w:pStyle w:val="ActivityNumbers"/>
      </w:pPr>
      <w:r>
        <w:t>Determine if the aircraft below is loaded within the manufacturer’s recommendation. The pilot weights 165 lb and there is no co-pilot. The rear seat passengers weigh 251 and 296 lb. There is 98 lb of baggage and 58 lb of fuel onboard.</w:t>
      </w:r>
    </w:p>
    <w:p w:rsidR="00CA3B52" w:rsidRDefault="00CA3B52" w:rsidP="00CA3B52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0"/>
      </w:tblGrid>
      <w:tr w:rsidR="00CA3B52" w:rsidTr="00CA3B52">
        <w:trPr>
          <w:jc w:val="center"/>
        </w:trPr>
        <w:tc>
          <w:tcPr>
            <w:tcW w:w="8640" w:type="dxa"/>
          </w:tcPr>
          <w:p w:rsidR="00CA3B52" w:rsidRDefault="00CA3B52" w:rsidP="00CA3B5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2359" cy="21392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B52" w:rsidRDefault="00CA3B52" w:rsidP="00CA3B52">
      <w:pPr>
        <w:pStyle w:val="ActivityNumbers"/>
        <w:numPr>
          <w:ilvl w:val="0"/>
          <w:numId w:val="0"/>
        </w:numPr>
        <w:ind w:left="720" w:hanging="360"/>
      </w:pPr>
    </w:p>
    <w:p w:rsidR="00CA3B52" w:rsidRDefault="00CA3B52">
      <w:pPr>
        <w:rPr>
          <w:rFonts w:cs="Arial"/>
        </w:rPr>
      </w:pPr>
      <w:r>
        <w:br w:type="page"/>
      </w:r>
    </w:p>
    <w:p w:rsidR="005F383B" w:rsidRDefault="005F383B" w:rsidP="005F383B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1800"/>
        <w:gridCol w:w="1440"/>
        <w:gridCol w:w="2520"/>
      </w:tblGrid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(lb)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(in.-lb)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Fd</w:t>
            </w:r>
          </w:p>
          <w:p w:rsidR="00411126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5F383B" w:rsidRDefault="005F383B" w:rsidP="00E5234F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1460</w:t>
            </w: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5F383B" w:rsidRDefault="005F383B" w:rsidP="005F383B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D642D3" w:rsidTr="00D642D3">
        <w:tc>
          <w:tcPr>
            <w:tcW w:w="9576" w:type="dxa"/>
          </w:tcPr>
          <w:p w:rsidR="00D642D3" w:rsidRDefault="00D642D3" w:rsidP="00D642D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76875" cy="41749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80" cy="41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2D3" w:rsidRDefault="00D642D3">
      <w:pPr>
        <w:rPr>
          <w:rFonts w:cs="Arial"/>
        </w:rPr>
      </w:pPr>
      <w:r>
        <w:br w:type="page"/>
      </w:r>
    </w:p>
    <w:p w:rsidR="005F383B" w:rsidRDefault="00B2053F" w:rsidP="00C60EA9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1800"/>
        <w:gridCol w:w="1440"/>
        <w:gridCol w:w="2610"/>
      </w:tblGrid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(lb)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(in.-lb)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Fd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B2053F" w:rsidRDefault="00B2053F" w:rsidP="00E5234F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1460</w:t>
            </w: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D642D3" w:rsidRDefault="00D642D3" w:rsidP="001E43E7">
      <w:pPr>
        <w:rPr>
          <w:b/>
          <w:sz w:val="28"/>
          <w:szCs w:val="32"/>
        </w:rPr>
      </w:pPr>
    </w:p>
    <w:p w:rsidR="00D642D3" w:rsidRDefault="00D642D3" w:rsidP="00D642D3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D642D3" w:rsidTr="00B716DF">
        <w:tc>
          <w:tcPr>
            <w:tcW w:w="9576" w:type="dxa"/>
          </w:tcPr>
          <w:p w:rsidR="00D642D3" w:rsidRDefault="00D642D3" w:rsidP="00B716D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76875" cy="41749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80" cy="41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2D3" w:rsidRDefault="00D642D3" w:rsidP="001E43E7">
      <w:pPr>
        <w:rPr>
          <w:b/>
          <w:sz w:val="28"/>
          <w:szCs w:val="32"/>
        </w:rPr>
      </w:pPr>
    </w:p>
    <w:p w:rsidR="001E43E7" w:rsidRPr="0026520B" w:rsidRDefault="001E43E7" w:rsidP="001E43E7">
      <w:pPr>
        <w:rPr>
          <w:b/>
          <w:sz w:val="28"/>
          <w:szCs w:val="32"/>
        </w:rPr>
      </w:pPr>
      <w:r w:rsidRPr="0026520B">
        <w:rPr>
          <w:b/>
          <w:sz w:val="28"/>
          <w:szCs w:val="32"/>
        </w:rPr>
        <w:t>Conclusion</w:t>
      </w:r>
    </w:p>
    <w:p w:rsidR="001E43E7" w:rsidRDefault="001E43E7" w:rsidP="001E43E7">
      <w:pPr>
        <w:pStyle w:val="ActivityNumbers"/>
        <w:numPr>
          <w:ilvl w:val="0"/>
          <w:numId w:val="18"/>
        </w:numPr>
      </w:pPr>
      <w:r>
        <w:t>What</w:t>
      </w:r>
      <w:r w:rsidR="007F42B6">
        <w:t xml:space="preserve"> factors will affect the center of gravity of an aircraft</w:t>
      </w:r>
      <w:r w:rsidR="00F97D59">
        <w:t>?</w:t>
      </w:r>
    </w:p>
    <w:p w:rsidR="008B76BC" w:rsidRDefault="00DE30FC" w:rsidP="00BB236C">
      <w:pPr>
        <w:pStyle w:val="ActivityNumbers"/>
        <w:numPr>
          <w:ilvl w:val="0"/>
          <w:numId w:val="18"/>
        </w:numPr>
      </w:pPr>
      <w:r>
        <w:t xml:space="preserve">Explain why </w:t>
      </w:r>
      <w:r w:rsidR="007F42B6">
        <w:t>calculating the center of gravity of an aircraft is so important?</w:t>
      </w:r>
    </w:p>
    <w:sectPr w:rsidR="008B76BC" w:rsidSect="008B76B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7B" w:rsidRDefault="005D627B">
      <w:r>
        <w:separator/>
      </w:r>
    </w:p>
    <w:p w:rsidR="005D627B" w:rsidRDefault="005D627B"/>
    <w:p w:rsidR="005D627B" w:rsidRDefault="005D627B"/>
  </w:endnote>
  <w:endnote w:type="continuationSeparator" w:id="1">
    <w:p w:rsidR="005D627B" w:rsidRDefault="005D627B">
      <w:r>
        <w:continuationSeparator/>
      </w:r>
    </w:p>
    <w:p w:rsidR="005D627B" w:rsidRDefault="005D627B"/>
    <w:p w:rsidR="005D627B" w:rsidRDefault="005D62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BF" w:rsidRDefault="00AA6ABF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26520B" w:rsidP="00E47655">
    <w:pPr>
      <w:pStyle w:val="Footer"/>
    </w:pPr>
    <w:r w:rsidRPr="00EE6A6B">
      <w:rPr>
        <w:rFonts w:cs="Arial"/>
        <w:szCs w:val="20"/>
      </w:rPr>
      <w:t>Aerospace Engineering</w:t>
    </w:r>
    <w:r w:rsidR="00AA6ABF" w:rsidRPr="00AA6ABF">
      <w:rPr>
        <w:rFonts w:cs="Arial"/>
        <w:szCs w:val="20"/>
      </w:rPr>
      <w:t>Activity 1.2.</w:t>
    </w:r>
    <w:r w:rsidR="00A02D8C">
      <w:rPr>
        <w:rFonts w:cs="Arial"/>
        <w:szCs w:val="20"/>
      </w:rPr>
      <w:t>3</w:t>
    </w:r>
    <w:r w:rsidR="00AA6ABF" w:rsidRPr="00AA6ABF">
      <w:rPr>
        <w:rFonts w:cs="Arial"/>
        <w:szCs w:val="20"/>
      </w:rPr>
      <w:t xml:space="preserve"> Center of Gravity</w:t>
    </w:r>
    <w:r w:rsidR="00E47655" w:rsidRPr="00DA546C">
      <w:t xml:space="preserve">– Page </w:t>
    </w:r>
    <w:r w:rsidR="00206CD3">
      <w:fldChar w:fldCharType="begin"/>
    </w:r>
    <w:r w:rsidR="00E47655" w:rsidRPr="00DA546C">
      <w:instrText xml:space="preserve"> PAGE </w:instrText>
    </w:r>
    <w:r w:rsidR="00206CD3">
      <w:fldChar w:fldCharType="separate"/>
    </w:r>
    <w:r w:rsidR="00C9264E">
      <w:rPr>
        <w:noProof/>
      </w:rPr>
      <w:t>2</w:t>
    </w:r>
    <w:r w:rsidR="00206CD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7B" w:rsidRDefault="005D627B">
      <w:r>
        <w:separator/>
      </w:r>
    </w:p>
    <w:p w:rsidR="005D627B" w:rsidRDefault="005D627B"/>
    <w:p w:rsidR="005D627B" w:rsidRDefault="005D627B"/>
  </w:footnote>
  <w:footnote w:type="continuationSeparator" w:id="1">
    <w:p w:rsidR="005D627B" w:rsidRDefault="005D627B">
      <w:r>
        <w:continuationSeparator/>
      </w:r>
    </w:p>
    <w:p w:rsidR="005D627B" w:rsidRDefault="005D627B"/>
    <w:p w:rsidR="005D627B" w:rsidRDefault="005D62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06251"/>
    <w:multiLevelType w:val="hybridMultilevel"/>
    <w:tmpl w:val="35EC1F2E"/>
    <w:lvl w:ilvl="0" w:tplc="975C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8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40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E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8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E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9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1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5"/>
  </w:num>
  <w:num w:numId="2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4A07"/>
    <w:rsid w:val="000169A0"/>
    <w:rsid w:val="00022DF0"/>
    <w:rsid w:val="00086B05"/>
    <w:rsid w:val="00090E04"/>
    <w:rsid w:val="000A33FC"/>
    <w:rsid w:val="00111B97"/>
    <w:rsid w:val="00111F65"/>
    <w:rsid w:val="0011547D"/>
    <w:rsid w:val="00135D0B"/>
    <w:rsid w:val="00145461"/>
    <w:rsid w:val="001C078D"/>
    <w:rsid w:val="001D274B"/>
    <w:rsid w:val="001D392E"/>
    <w:rsid w:val="001E43E7"/>
    <w:rsid w:val="002061D8"/>
    <w:rsid w:val="00206CD3"/>
    <w:rsid w:val="00236268"/>
    <w:rsid w:val="0024594D"/>
    <w:rsid w:val="00261CC9"/>
    <w:rsid w:val="0026520B"/>
    <w:rsid w:val="002652B6"/>
    <w:rsid w:val="002A2869"/>
    <w:rsid w:val="002B45EE"/>
    <w:rsid w:val="002C16CA"/>
    <w:rsid w:val="002D206D"/>
    <w:rsid w:val="002E18BC"/>
    <w:rsid w:val="003055A2"/>
    <w:rsid w:val="003860CF"/>
    <w:rsid w:val="00411126"/>
    <w:rsid w:val="00461BF4"/>
    <w:rsid w:val="00480426"/>
    <w:rsid w:val="0048342A"/>
    <w:rsid w:val="00487BCF"/>
    <w:rsid w:val="0049438F"/>
    <w:rsid w:val="004B0D69"/>
    <w:rsid w:val="00584DC4"/>
    <w:rsid w:val="005876A2"/>
    <w:rsid w:val="005C6E4B"/>
    <w:rsid w:val="005D627B"/>
    <w:rsid w:val="005D681A"/>
    <w:rsid w:val="005E71A4"/>
    <w:rsid w:val="005F028C"/>
    <w:rsid w:val="005F2385"/>
    <w:rsid w:val="005F383B"/>
    <w:rsid w:val="005F4A07"/>
    <w:rsid w:val="00603C89"/>
    <w:rsid w:val="0061381D"/>
    <w:rsid w:val="006242C4"/>
    <w:rsid w:val="00644C64"/>
    <w:rsid w:val="0067460B"/>
    <w:rsid w:val="00695EE9"/>
    <w:rsid w:val="006969A5"/>
    <w:rsid w:val="006D71B6"/>
    <w:rsid w:val="006E4B44"/>
    <w:rsid w:val="006E7139"/>
    <w:rsid w:val="006F6D87"/>
    <w:rsid w:val="00734DD9"/>
    <w:rsid w:val="0073514E"/>
    <w:rsid w:val="00743E3D"/>
    <w:rsid w:val="00771119"/>
    <w:rsid w:val="007C623C"/>
    <w:rsid w:val="007F42B6"/>
    <w:rsid w:val="00820927"/>
    <w:rsid w:val="008377D4"/>
    <w:rsid w:val="00882BEC"/>
    <w:rsid w:val="008A0922"/>
    <w:rsid w:val="008A0941"/>
    <w:rsid w:val="008A4F7A"/>
    <w:rsid w:val="008B76BC"/>
    <w:rsid w:val="008F2B3A"/>
    <w:rsid w:val="00917A94"/>
    <w:rsid w:val="0099213D"/>
    <w:rsid w:val="009C166A"/>
    <w:rsid w:val="009D5AFC"/>
    <w:rsid w:val="009D7851"/>
    <w:rsid w:val="00A02D8C"/>
    <w:rsid w:val="00A3170C"/>
    <w:rsid w:val="00A54E66"/>
    <w:rsid w:val="00AA493C"/>
    <w:rsid w:val="00AA6ABF"/>
    <w:rsid w:val="00AB6C0C"/>
    <w:rsid w:val="00AC6A51"/>
    <w:rsid w:val="00AD4008"/>
    <w:rsid w:val="00B2053F"/>
    <w:rsid w:val="00B3536E"/>
    <w:rsid w:val="00B60942"/>
    <w:rsid w:val="00B61D16"/>
    <w:rsid w:val="00B739C2"/>
    <w:rsid w:val="00B865DB"/>
    <w:rsid w:val="00B94533"/>
    <w:rsid w:val="00BA0C56"/>
    <w:rsid w:val="00BA3C7B"/>
    <w:rsid w:val="00BB236C"/>
    <w:rsid w:val="00BB29E4"/>
    <w:rsid w:val="00BD7F63"/>
    <w:rsid w:val="00BE702F"/>
    <w:rsid w:val="00C07336"/>
    <w:rsid w:val="00C25C98"/>
    <w:rsid w:val="00C429EF"/>
    <w:rsid w:val="00C53696"/>
    <w:rsid w:val="00C60EA9"/>
    <w:rsid w:val="00C9264E"/>
    <w:rsid w:val="00CA3B52"/>
    <w:rsid w:val="00CA3DBE"/>
    <w:rsid w:val="00CD674A"/>
    <w:rsid w:val="00CE1D9F"/>
    <w:rsid w:val="00CE721A"/>
    <w:rsid w:val="00D111EB"/>
    <w:rsid w:val="00D41C89"/>
    <w:rsid w:val="00D442B8"/>
    <w:rsid w:val="00D642D3"/>
    <w:rsid w:val="00D85E7F"/>
    <w:rsid w:val="00D96EC4"/>
    <w:rsid w:val="00DC3F03"/>
    <w:rsid w:val="00DD45B1"/>
    <w:rsid w:val="00DE0CCC"/>
    <w:rsid w:val="00DE30FC"/>
    <w:rsid w:val="00E0321D"/>
    <w:rsid w:val="00E35DE5"/>
    <w:rsid w:val="00E47655"/>
    <w:rsid w:val="00E5234F"/>
    <w:rsid w:val="00E9045E"/>
    <w:rsid w:val="00E97B19"/>
    <w:rsid w:val="00EE36A9"/>
    <w:rsid w:val="00EF55BD"/>
    <w:rsid w:val="00F00A11"/>
    <w:rsid w:val="00F358FF"/>
    <w:rsid w:val="00F97D59"/>
    <w:rsid w:val="00FB12E0"/>
    <w:rsid w:val="00FC5D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3FA5-9041-465D-8585-A02D5D9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1.2.2 Center of Gravity</vt:lpstr>
    </vt:vector>
  </TitlesOfParts>
  <Company>Project Lead The Way, Inc.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1.2.3 Center of Gravity</dc:title>
  <dc:subject>AE – Lesson 1.2 - Physics of Flight</dc:subject>
  <dc:creator>AE Revision Team</dc:creator>
  <cp:lastModifiedBy>ufrsd</cp:lastModifiedBy>
  <cp:revision>2</cp:revision>
  <cp:lastPrinted>2004-08-10T19:51:00Z</cp:lastPrinted>
  <dcterms:created xsi:type="dcterms:W3CDTF">2016-02-02T17:53:00Z</dcterms:created>
  <dcterms:modified xsi:type="dcterms:W3CDTF">2016-02-02T17:53:00Z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